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F2DF" w14:textId="68270858" w:rsidR="005624C9" w:rsidRPr="00DA0756" w:rsidRDefault="005624C9" w:rsidP="00DA0756">
      <w:pPr>
        <w:tabs>
          <w:tab w:val="left" w:pos="5730"/>
        </w:tabs>
        <w:rPr>
          <w:rFonts w:ascii="黑体" w:eastAsia="黑体" w:hAnsi="黑体" w:cs="Times New Roman"/>
          <w:sz w:val="36"/>
          <w:szCs w:val="36"/>
        </w:rPr>
      </w:pPr>
      <w:bookmarkStart w:id="0" w:name="_Hlk5283335"/>
      <w:r w:rsidRPr="00DA0756">
        <w:rPr>
          <w:rFonts w:ascii="黑体" w:eastAsia="黑体" w:hAnsi="黑体" w:cs="Times New Roman" w:hint="eastAsia"/>
          <w:sz w:val="36"/>
          <w:szCs w:val="36"/>
        </w:rPr>
        <w:t>附件1</w:t>
      </w:r>
    </w:p>
    <w:p w14:paraId="3C78133A" w14:textId="77777777" w:rsidR="00DA0756" w:rsidRPr="00132EDE" w:rsidRDefault="00DA0756" w:rsidP="00DA0756">
      <w:pPr>
        <w:tabs>
          <w:tab w:val="left" w:pos="5730"/>
        </w:tabs>
        <w:rPr>
          <w:rFonts w:ascii="仿宋_GB2312" w:eastAsia="仿宋_GB2312" w:hAnsi="Times New Roman" w:cs="Times New Roman"/>
          <w:sz w:val="32"/>
          <w:szCs w:val="32"/>
        </w:rPr>
      </w:pPr>
    </w:p>
    <w:p w14:paraId="22812F87" w14:textId="5CFCBE82" w:rsidR="005624C9" w:rsidRPr="004D0AB3" w:rsidRDefault="00BB4539" w:rsidP="005624C9">
      <w:pPr>
        <w:ind w:firstLine="570"/>
        <w:jc w:val="center"/>
        <w:rPr>
          <w:rFonts w:ascii="方正小标宋简体" w:eastAsia="方正小标宋简体" w:hAnsi="宋体" w:cs="Times New Roman"/>
          <w:bCs/>
          <w:sz w:val="40"/>
          <w:szCs w:val="40"/>
        </w:rPr>
      </w:pPr>
      <w:r>
        <w:rPr>
          <w:rFonts w:ascii="方正小标宋简体" w:eastAsia="方正小标宋简体" w:hAnsi="宋体" w:cs="Times New Roman"/>
          <w:bCs/>
          <w:sz w:val="40"/>
          <w:szCs w:val="40"/>
        </w:rPr>
        <w:t>2024</w:t>
      </w:r>
      <w:r w:rsidR="005624C9" w:rsidRPr="004D0AB3">
        <w:rPr>
          <w:rFonts w:ascii="方正小标宋简体" w:eastAsia="方正小标宋简体" w:hAnsi="宋体" w:cs="Times New Roman" w:hint="eastAsia"/>
          <w:bCs/>
          <w:sz w:val="40"/>
          <w:szCs w:val="40"/>
        </w:rPr>
        <w:t>年煤炭行业职业能力水平评价机构</w:t>
      </w:r>
      <w:r w:rsidR="004D19F8" w:rsidRPr="004D0AB3">
        <w:rPr>
          <w:rFonts w:ascii="方正小标宋简体" w:eastAsia="方正小标宋简体" w:hAnsi="宋体" w:cs="Times New Roman" w:hint="eastAsia"/>
          <w:bCs/>
          <w:sz w:val="40"/>
          <w:szCs w:val="40"/>
        </w:rPr>
        <w:t>相关</w:t>
      </w:r>
      <w:r w:rsidR="00090AD4">
        <w:rPr>
          <w:rFonts w:ascii="方正小标宋简体" w:eastAsia="方正小标宋简体" w:hAnsi="宋体" w:cs="Times New Roman" w:hint="eastAsia"/>
          <w:bCs/>
          <w:sz w:val="40"/>
          <w:szCs w:val="40"/>
        </w:rPr>
        <w:t>工作</w:t>
      </w:r>
      <w:r w:rsidR="004D19F8" w:rsidRPr="004D0AB3">
        <w:rPr>
          <w:rFonts w:ascii="方正小标宋简体" w:eastAsia="方正小标宋简体" w:hAnsi="宋体" w:cs="Times New Roman" w:hint="eastAsia"/>
          <w:bCs/>
          <w:sz w:val="40"/>
          <w:szCs w:val="40"/>
        </w:rPr>
        <w:t>人员</w:t>
      </w:r>
      <w:r w:rsidR="005624C9" w:rsidRPr="004D0AB3">
        <w:rPr>
          <w:rFonts w:ascii="方正小标宋简体" w:eastAsia="方正小标宋简体" w:hAnsi="宋体" w:cs="Times New Roman" w:hint="eastAsia"/>
          <w:bCs/>
          <w:sz w:val="40"/>
          <w:szCs w:val="40"/>
        </w:rPr>
        <w:t>参训信息</w:t>
      </w:r>
      <w:r w:rsidR="00E059C3" w:rsidRPr="004D0AB3">
        <w:rPr>
          <w:rFonts w:ascii="方正小标宋简体" w:eastAsia="方正小标宋简体" w:hAnsi="宋体" w:cs="Times New Roman" w:hint="eastAsia"/>
          <w:bCs/>
          <w:sz w:val="40"/>
          <w:szCs w:val="40"/>
        </w:rPr>
        <w:t>需求</w:t>
      </w:r>
      <w:r w:rsidR="00570521" w:rsidRPr="004D0AB3">
        <w:rPr>
          <w:rFonts w:ascii="方正小标宋简体" w:eastAsia="方正小标宋简体" w:hAnsi="宋体" w:cs="Times New Roman" w:hint="eastAsia"/>
          <w:bCs/>
          <w:sz w:val="40"/>
          <w:szCs w:val="40"/>
        </w:rPr>
        <w:t>统计</w:t>
      </w:r>
      <w:r w:rsidR="005624C9" w:rsidRPr="004D0AB3">
        <w:rPr>
          <w:rFonts w:ascii="方正小标宋简体" w:eastAsia="方正小标宋简体" w:hAnsi="宋体" w:cs="Times New Roman" w:hint="eastAsia"/>
          <w:bCs/>
          <w:sz w:val="40"/>
          <w:szCs w:val="40"/>
        </w:rPr>
        <w:t>表</w:t>
      </w:r>
    </w:p>
    <w:p w14:paraId="78BB2B91" w14:textId="77777777" w:rsidR="004D19F8" w:rsidRPr="004D0AB3" w:rsidRDefault="004D19F8">
      <w:pPr>
        <w:ind w:firstLine="570"/>
        <w:jc w:val="center"/>
        <w:rPr>
          <w:rFonts w:ascii="宋体" w:eastAsia="宋体" w:hAnsi="宋体" w:cs="Times New Roman"/>
          <w:b/>
          <w:sz w:val="13"/>
          <w:szCs w:val="13"/>
        </w:rPr>
      </w:pPr>
    </w:p>
    <w:p w14:paraId="510911B4" w14:textId="705848A4" w:rsidR="006A5DEE" w:rsidRPr="00132EDE" w:rsidRDefault="004D19F8" w:rsidP="004D0AB3">
      <w:pPr>
        <w:ind w:firstLine="570"/>
        <w:jc w:val="left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 xml:space="preserve">单位名称： </w:t>
      </w:r>
      <w:r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  <w:t xml:space="preserve">                                              </w:t>
      </w:r>
      <w:r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机构编码：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93"/>
        <w:gridCol w:w="1230"/>
        <w:gridCol w:w="981"/>
        <w:gridCol w:w="794"/>
        <w:gridCol w:w="998"/>
        <w:gridCol w:w="904"/>
        <w:gridCol w:w="904"/>
        <w:gridCol w:w="2789"/>
        <w:gridCol w:w="2781"/>
      </w:tblGrid>
      <w:tr w:rsidR="005624C9" w:rsidRPr="00132EDE" w14:paraId="34B94433" w14:textId="77777777" w:rsidTr="006B34A8">
        <w:trPr>
          <w:trHeight w:val="285"/>
          <w:jc w:val="center"/>
        </w:trPr>
        <w:tc>
          <w:tcPr>
            <w:tcW w:w="985" w:type="pct"/>
            <w:vMerge w:val="restart"/>
            <w:shd w:val="clear" w:color="auto" w:fill="auto"/>
            <w:noWrap/>
            <w:vAlign w:val="center"/>
            <w:hideMark/>
          </w:tcPr>
          <w:p w14:paraId="70BD108C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780" w:type="pct"/>
            <w:gridSpan w:val="2"/>
            <w:shd w:val="clear" w:color="auto" w:fill="auto"/>
            <w:noWrap/>
            <w:vAlign w:val="bottom"/>
            <w:hideMark/>
          </w:tcPr>
          <w:p w14:paraId="2030CFDC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考评员</w:t>
            </w:r>
          </w:p>
        </w:tc>
        <w:tc>
          <w:tcPr>
            <w:tcW w:w="632" w:type="pct"/>
            <w:gridSpan w:val="2"/>
            <w:shd w:val="clear" w:color="auto" w:fill="auto"/>
            <w:noWrap/>
            <w:vAlign w:val="bottom"/>
            <w:hideMark/>
          </w:tcPr>
          <w:p w14:paraId="0BA2EE49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高级考评员</w:t>
            </w:r>
          </w:p>
        </w:tc>
        <w:tc>
          <w:tcPr>
            <w:tcW w:w="638" w:type="pct"/>
            <w:gridSpan w:val="2"/>
            <w:shd w:val="clear" w:color="auto" w:fill="auto"/>
            <w:noWrap/>
            <w:vAlign w:val="bottom"/>
            <w:hideMark/>
          </w:tcPr>
          <w:p w14:paraId="049C2550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督导员</w:t>
            </w:r>
          </w:p>
        </w:tc>
        <w:tc>
          <w:tcPr>
            <w:tcW w:w="984" w:type="pct"/>
            <w:vMerge w:val="restart"/>
            <w:shd w:val="clear" w:color="auto" w:fill="auto"/>
            <w:noWrap/>
            <w:vAlign w:val="center"/>
            <w:hideMark/>
          </w:tcPr>
          <w:p w14:paraId="755029C7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评价系统操作</w:t>
            </w:r>
            <w:r w:rsidR="00570521"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981" w:type="pct"/>
            <w:vMerge w:val="restart"/>
            <w:shd w:val="clear" w:color="auto" w:fill="auto"/>
            <w:noWrap/>
            <w:vAlign w:val="center"/>
            <w:hideMark/>
          </w:tcPr>
          <w:p w14:paraId="1F5FAE95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评价管理</w:t>
            </w:r>
            <w:r w:rsidR="001221A3"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5624C9" w:rsidRPr="00132EDE" w14:paraId="2CC6491A" w14:textId="77777777" w:rsidTr="006B34A8">
        <w:trPr>
          <w:trHeight w:val="285"/>
          <w:jc w:val="center"/>
        </w:trPr>
        <w:tc>
          <w:tcPr>
            <w:tcW w:w="985" w:type="pct"/>
            <w:vMerge/>
            <w:shd w:val="clear" w:color="auto" w:fill="auto"/>
            <w:noWrap/>
            <w:vAlign w:val="bottom"/>
          </w:tcPr>
          <w:p w14:paraId="427A299A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39AC0F3" w14:textId="77777777" w:rsidR="005624C9" w:rsidRPr="00132EDE" w:rsidRDefault="005624C9" w:rsidP="008855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初训</w:t>
            </w:r>
            <w:proofErr w:type="gramEnd"/>
          </w:p>
        </w:tc>
        <w:tc>
          <w:tcPr>
            <w:tcW w:w="346" w:type="pct"/>
            <w:shd w:val="clear" w:color="auto" w:fill="auto"/>
            <w:vAlign w:val="bottom"/>
          </w:tcPr>
          <w:p w14:paraId="42E91979" w14:textId="77777777" w:rsidR="005624C9" w:rsidRPr="00132EDE" w:rsidRDefault="005624C9" w:rsidP="008855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复核</w:t>
            </w:r>
          </w:p>
        </w:tc>
        <w:tc>
          <w:tcPr>
            <w:tcW w:w="280" w:type="pct"/>
            <w:shd w:val="clear" w:color="auto" w:fill="auto"/>
            <w:noWrap/>
            <w:vAlign w:val="bottom"/>
          </w:tcPr>
          <w:p w14:paraId="0382FFB7" w14:textId="77777777" w:rsidR="005624C9" w:rsidRPr="00132EDE" w:rsidRDefault="005624C9" w:rsidP="008855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初训</w:t>
            </w:r>
            <w:proofErr w:type="gramEnd"/>
          </w:p>
        </w:tc>
        <w:tc>
          <w:tcPr>
            <w:tcW w:w="352" w:type="pct"/>
            <w:shd w:val="clear" w:color="auto" w:fill="auto"/>
            <w:vAlign w:val="bottom"/>
          </w:tcPr>
          <w:p w14:paraId="5398D144" w14:textId="77777777" w:rsidR="005624C9" w:rsidRPr="00132EDE" w:rsidRDefault="005624C9" w:rsidP="0088559C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复核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14:paraId="28A109FA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初训</w:t>
            </w:r>
            <w:proofErr w:type="gramEnd"/>
          </w:p>
        </w:tc>
        <w:tc>
          <w:tcPr>
            <w:tcW w:w="319" w:type="pct"/>
            <w:shd w:val="clear" w:color="auto" w:fill="auto"/>
            <w:vAlign w:val="bottom"/>
          </w:tcPr>
          <w:p w14:paraId="4508815B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复核</w:t>
            </w:r>
          </w:p>
        </w:tc>
        <w:tc>
          <w:tcPr>
            <w:tcW w:w="984" w:type="pct"/>
            <w:vMerge/>
            <w:shd w:val="clear" w:color="auto" w:fill="auto"/>
            <w:noWrap/>
            <w:vAlign w:val="bottom"/>
          </w:tcPr>
          <w:p w14:paraId="7257491C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vMerge/>
            <w:shd w:val="clear" w:color="auto" w:fill="auto"/>
            <w:noWrap/>
            <w:vAlign w:val="bottom"/>
          </w:tcPr>
          <w:p w14:paraId="199CBB33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24C9" w:rsidRPr="00132EDE" w14:paraId="1892196C" w14:textId="77777777" w:rsidTr="006B34A8">
        <w:trPr>
          <w:trHeight w:val="300"/>
          <w:jc w:val="center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DEF3F6A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32EDE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计划参培数量（人）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6E609E98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bottom"/>
          </w:tcPr>
          <w:p w14:paraId="0BB12C4D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6FD3BD9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  <w:vAlign w:val="bottom"/>
          </w:tcPr>
          <w:p w14:paraId="5BEDBE4F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AAACBAB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bottom"/>
          </w:tcPr>
          <w:p w14:paraId="15543956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B286664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  <w:noWrap/>
            <w:vAlign w:val="bottom"/>
            <w:hideMark/>
          </w:tcPr>
          <w:p w14:paraId="37ECF57A" w14:textId="77777777" w:rsidR="005624C9" w:rsidRPr="00132EDE" w:rsidRDefault="005624C9" w:rsidP="0088559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E5FE61" w14:textId="77777777" w:rsidR="00D15659" w:rsidRPr="00132EDE" w:rsidRDefault="00D15659" w:rsidP="005624C9">
      <w:pPr>
        <w:ind w:firstLine="570"/>
        <w:rPr>
          <w:rFonts w:ascii="仿宋_GB2312" w:eastAsia="仿宋_GB2312" w:hAnsi="Times New Roman" w:cs="Times New Roman"/>
          <w:b/>
          <w:sz w:val="10"/>
          <w:szCs w:val="10"/>
        </w:rPr>
      </w:pPr>
    </w:p>
    <w:p w14:paraId="0D5CA748" w14:textId="6674C564" w:rsidR="005624C9" w:rsidRPr="00132EDE" w:rsidRDefault="005624C9" w:rsidP="005624C9">
      <w:pPr>
        <w:ind w:firstLine="570"/>
        <w:rPr>
          <w:rFonts w:ascii="仿宋_GB2312" w:eastAsia="仿宋_GB2312" w:hAnsi="Times New Roman" w:cs="Times New Roman"/>
          <w:b/>
          <w:sz w:val="28"/>
          <w:szCs w:val="28"/>
          <w:u w:val="single"/>
        </w:rPr>
      </w:pPr>
      <w:r w:rsidRPr="00132EDE">
        <w:rPr>
          <w:rFonts w:ascii="仿宋_GB2312" w:eastAsia="仿宋_GB2312" w:hAnsi="Times New Roman" w:cs="Times New Roman" w:hint="eastAsia"/>
          <w:b/>
          <w:sz w:val="28"/>
          <w:szCs w:val="28"/>
        </w:rPr>
        <w:t>填表人：</w:t>
      </w:r>
      <w:r w:rsidRPr="00132EDE">
        <w:rPr>
          <w:rFonts w:ascii="仿宋_GB2312" w:eastAsia="仿宋_GB2312" w:hAnsi="Times New Roman" w:cs="Times New Roman" w:hint="eastAsia"/>
          <w:b/>
          <w:sz w:val="28"/>
          <w:szCs w:val="28"/>
          <w:u w:val="single"/>
        </w:rPr>
        <w:t xml:space="preserve">                     </w:t>
      </w:r>
      <w:r w:rsidRPr="00132EDE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   联系电话：</w:t>
      </w:r>
      <w:r w:rsidRPr="00132EDE">
        <w:rPr>
          <w:rFonts w:ascii="仿宋_GB2312" w:eastAsia="仿宋_GB2312" w:hAnsi="Times New Roman" w:cs="Times New Roman" w:hint="eastAsia"/>
          <w:b/>
          <w:sz w:val="28"/>
          <w:szCs w:val="28"/>
          <w:u w:val="single"/>
        </w:rPr>
        <w:t xml:space="preserve">        </w:t>
      </w:r>
      <w:r w:rsidR="00537BAE">
        <w:rPr>
          <w:rFonts w:ascii="仿宋_GB2312" w:eastAsia="仿宋_GB2312" w:hAnsi="Times New Roman" w:cs="Times New Roman"/>
          <w:b/>
          <w:sz w:val="28"/>
          <w:szCs w:val="28"/>
          <w:u w:val="single"/>
        </w:rPr>
        <w:t xml:space="preserve">  </w:t>
      </w:r>
      <w:r w:rsidRPr="00132EDE">
        <w:rPr>
          <w:rFonts w:ascii="仿宋_GB2312" w:eastAsia="仿宋_GB2312" w:hAnsi="Times New Roman" w:cs="Times New Roman" w:hint="eastAsia"/>
          <w:b/>
          <w:sz w:val="28"/>
          <w:szCs w:val="28"/>
          <w:u w:val="single"/>
        </w:rPr>
        <w:t xml:space="preserve">         </w:t>
      </w:r>
      <w:r w:rsidRPr="00537BAE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   </w:t>
      </w:r>
      <w:r w:rsidR="00537BAE" w:rsidRPr="00537BAE">
        <w:rPr>
          <w:rFonts w:ascii="仿宋_GB2312" w:eastAsia="仿宋_GB2312" w:hAnsi="Times New Roman" w:cs="Times New Roman" w:hint="eastAsia"/>
          <w:b/>
          <w:sz w:val="28"/>
          <w:szCs w:val="28"/>
        </w:rPr>
        <w:t>邮箱：</w:t>
      </w:r>
      <w:r w:rsidR="00537BAE">
        <w:rPr>
          <w:rFonts w:ascii="仿宋_GB2312" w:eastAsia="仿宋_GB2312" w:hAnsi="Times New Roman" w:cs="Times New Roman" w:hint="eastAsia"/>
          <w:b/>
          <w:sz w:val="28"/>
          <w:szCs w:val="28"/>
          <w:u w:val="single"/>
        </w:rPr>
        <w:t xml:space="preserve"> </w:t>
      </w:r>
      <w:r w:rsidR="00537BAE">
        <w:rPr>
          <w:rFonts w:ascii="仿宋_GB2312" w:eastAsia="仿宋_GB2312" w:hAnsi="Times New Roman" w:cs="Times New Roman"/>
          <w:b/>
          <w:sz w:val="28"/>
          <w:szCs w:val="28"/>
          <w:u w:val="single"/>
        </w:rPr>
        <w:t xml:space="preserve">                  </w:t>
      </w:r>
    </w:p>
    <w:p w14:paraId="368A390B" w14:textId="77777777" w:rsidR="00D15659" w:rsidRPr="00132EDE" w:rsidRDefault="00D15659" w:rsidP="00A61020">
      <w:pPr>
        <w:ind w:firstLine="570"/>
        <w:rPr>
          <w:rFonts w:ascii="仿宋_GB2312" w:eastAsia="仿宋_GB2312" w:hAnsi="Times New Roman" w:cs="Times New Roman"/>
          <w:b/>
          <w:sz w:val="24"/>
          <w:szCs w:val="24"/>
        </w:rPr>
      </w:pPr>
    </w:p>
    <w:p w14:paraId="6FBB2433" w14:textId="77777777" w:rsidR="00A61020" w:rsidRPr="00132EDE" w:rsidRDefault="005624C9" w:rsidP="00165668">
      <w:pPr>
        <w:ind w:firstLineChars="200" w:firstLine="482"/>
        <w:rPr>
          <w:rFonts w:ascii="仿宋_GB2312" w:eastAsia="仿宋_GB2312" w:hAnsi="Times New Roman" w:cs="Times New Roman"/>
          <w:b/>
          <w:sz w:val="24"/>
          <w:szCs w:val="24"/>
        </w:rPr>
      </w:pPr>
      <w:r w:rsidRPr="00132EDE">
        <w:rPr>
          <w:rFonts w:ascii="仿宋_GB2312" w:eastAsia="仿宋_GB2312" w:hAnsi="Times New Roman" w:cs="Times New Roman" w:hint="eastAsia"/>
          <w:b/>
          <w:sz w:val="24"/>
          <w:szCs w:val="24"/>
        </w:rPr>
        <w:t>注：</w:t>
      </w:r>
    </w:p>
    <w:p w14:paraId="7968A41F" w14:textId="77777777" w:rsidR="00A61020" w:rsidRPr="0076709A" w:rsidRDefault="005624C9" w:rsidP="00A61020">
      <w:pPr>
        <w:ind w:firstLineChars="500" w:firstLine="1050"/>
        <w:rPr>
          <w:rFonts w:ascii="仿宋_GB2312" w:eastAsia="仿宋_GB2312"/>
        </w:rPr>
      </w:pPr>
      <w:r w:rsidRPr="0076709A">
        <w:rPr>
          <w:rFonts w:ascii="仿宋_GB2312" w:eastAsia="仿宋_GB2312" w:hint="eastAsia"/>
        </w:rPr>
        <w:t>1</w:t>
      </w:r>
      <w:r w:rsidR="00AD48F8" w:rsidRPr="0076709A">
        <w:rPr>
          <w:rFonts w:ascii="仿宋_GB2312" w:eastAsia="仿宋_GB2312" w:hint="eastAsia"/>
        </w:rPr>
        <w:t>．</w:t>
      </w:r>
      <w:r w:rsidRPr="0076709A">
        <w:rPr>
          <w:rFonts w:ascii="仿宋_GB2312" w:eastAsia="仿宋_GB2312" w:hint="eastAsia"/>
        </w:rPr>
        <w:t>请参照“附件2”申报考评员、高级考评员培训数量；</w:t>
      </w:r>
    </w:p>
    <w:p w14:paraId="3E6D332C" w14:textId="3A7701A3" w:rsidR="005624C9" w:rsidRDefault="00620C69" w:rsidP="00ED3803">
      <w:pPr>
        <w:ind w:firstLineChars="500" w:firstLine="1050"/>
        <w:rPr>
          <w:rFonts w:ascii="仿宋_GB2312" w:eastAsia="仿宋_GB2312"/>
        </w:rPr>
      </w:pPr>
      <w:r w:rsidRPr="0076709A">
        <w:rPr>
          <w:rFonts w:ascii="仿宋_GB2312" w:eastAsia="仿宋_GB2312" w:hint="eastAsia"/>
        </w:rPr>
        <w:t>2</w:t>
      </w:r>
      <w:r w:rsidR="00AD48F8" w:rsidRPr="0076709A">
        <w:rPr>
          <w:rFonts w:ascii="仿宋_GB2312" w:eastAsia="仿宋_GB2312" w:hint="eastAsia"/>
        </w:rPr>
        <w:t>．</w:t>
      </w:r>
      <w:r w:rsidR="004D19F8" w:rsidRPr="004D0D1A">
        <w:rPr>
          <w:rFonts w:ascii="仿宋_GB2312" w:eastAsia="仿宋_GB2312" w:hint="eastAsia"/>
        </w:rPr>
        <w:t>请于</w:t>
      </w:r>
      <w:r w:rsidR="00D2581B" w:rsidRPr="004D0D1A">
        <w:rPr>
          <w:rFonts w:ascii="仿宋_GB2312" w:eastAsia="仿宋_GB2312" w:hint="eastAsia"/>
        </w:rPr>
        <w:t>2</w:t>
      </w:r>
      <w:r w:rsidR="004D19F8" w:rsidRPr="004D0D1A">
        <w:rPr>
          <w:rFonts w:ascii="仿宋_GB2312" w:eastAsia="仿宋_GB2312" w:hint="eastAsia"/>
        </w:rPr>
        <w:t>月</w:t>
      </w:r>
      <w:r w:rsidR="004D0D1A" w:rsidRPr="004D0D1A">
        <w:rPr>
          <w:rFonts w:ascii="仿宋_GB2312" w:eastAsia="仿宋_GB2312" w:hint="eastAsia"/>
        </w:rPr>
        <w:t>2</w:t>
      </w:r>
      <w:r w:rsidR="002B5801">
        <w:rPr>
          <w:rFonts w:ascii="仿宋_GB2312" w:eastAsia="仿宋_GB2312"/>
        </w:rPr>
        <w:t>8</w:t>
      </w:r>
      <w:r w:rsidR="004D19F8" w:rsidRPr="004D0D1A">
        <w:rPr>
          <w:rFonts w:ascii="仿宋_GB2312" w:eastAsia="仿宋_GB2312" w:hint="eastAsia"/>
        </w:rPr>
        <w:t>日前将此表发送至 px@mtosta.org</w:t>
      </w:r>
      <w:r w:rsidR="005624C9" w:rsidRPr="004D0D1A">
        <w:rPr>
          <w:rFonts w:ascii="仿宋_GB2312" w:eastAsia="仿宋_GB2312" w:hint="eastAsia"/>
        </w:rPr>
        <w:t xml:space="preserve"> 邮箱</w:t>
      </w:r>
      <w:r w:rsidR="00AD48F8" w:rsidRPr="0076709A">
        <w:rPr>
          <w:rFonts w:ascii="仿宋_GB2312" w:eastAsia="仿宋_GB2312" w:hint="eastAsia"/>
        </w:rPr>
        <w:t>，电子邮件标题为“单位简称-</w:t>
      </w:r>
      <w:r w:rsidR="00BB4539">
        <w:rPr>
          <w:rFonts w:ascii="仿宋_GB2312" w:eastAsia="仿宋_GB2312" w:hint="eastAsia"/>
        </w:rPr>
        <w:t>2024</w:t>
      </w:r>
      <w:r w:rsidR="00AD48F8" w:rsidRPr="0076709A">
        <w:rPr>
          <w:rFonts w:ascii="仿宋_GB2312" w:eastAsia="仿宋_GB2312" w:hint="eastAsia"/>
        </w:rPr>
        <w:t>参训信息</w:t>
      </w:r>
      <w:r w:rsidR="00570521" w:rsidRPr="0076709A">
        <w:rPr>
          <w:rFonts w:ascii="仿宋_GB2312" w:eastAsia="仿宋_GB2312" w:hint="eastAsia"/>
        </w:rPr>
        <w:t>统计</w:t>
      </w:r>
      <w:r w:rsidR="00AD48F8" w:rsidRPr="0076709A">
        <w:rPr>
          <w:rFonts w:ascii="仿宋_GB2312" w:eastAsia="仿宋_GB2312" w:hint="eastAsia"/>
        </w:rPr>
        <w:t>表”字样</w:t>
      </w:r>
      <w:r w:rsidR="005624C9" w:rsidRPr="0076709A">
        <w:rPr>
          <w:rFonts w:ascii="仿宋_GB2312" w:eastAsia="仿宋_GB2312" w:hint="eastAsia"/>
        </w:rPr>
        <w:t>。</w:t>
      </w:r>
    </w:p>
    <w:p w14:paraId="7230D6EB" w14:textId="4E501E21" w:rsidR="00C3747B" w:rsidRPr="004E65D4" w:rsidRDefault="00C3747B" w:rsidP="00ED3803">
      <w:pPr>
        <w:ind w:firstLineChars="500" w:firstLine="1050"/>
        <w:rPr>
          <w:rFonts w:ascii="仿宋_GB2312" w:eastAsia="仿宋_GB2312"/>
        </w:rPr>
      </w:pPr>
      <w:r>
        <w:rPr>
          <w:rFonts w:ascii="仿宋_GB2312" w:eastAsia="仿宋_GB2312" w:hint="eastAsia"/>
        </w:rPr>
        <w:t>3</w:t>
      </w:r>
      <w:r>
        <w:rPr>
          <w:rFonts w:ascii="仿宋_GB2312" w:eastAsia="仿宋_GB2312"/>
        </w:rPr>
        <w:t>.</w:t>
      </w:r>
      <w:bookmarkStart w:id="1" w:name="_Hlk8390550"/>
      <w:r w:rsidRPr="00C3747B"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评价</w:t>
      </w:r>
      <w:r w:rsidRPr="003847EA">
        <w:rPr>
          <w:rFonts w:ascii="Times New Roman" w:eastAsia="仿宋_GB2312" w:hAnsi="Times New Roman" w:cs="Times New Roman" w:hint="eastAsia"/>
          <w:szCs w:val="21"/>
        </w:rPr>
        <w:t>机构编码请具体查询</w:t>
      </w:r>
      <w:bookmarkEnd w:id="1"/>
      <w:r>
        <w:rPr>
          <w:rFonts w:ascii="Times New Roman" w:eastAsia="仿宋_GB2312" w:hAnsi="Times New Roman" w:cs="Times New Roman"/>
          <w:szCs w:val="21"/>
        </w:rPr>
        <w:fldChar w:fldCharType="begin"/>
      </w:r>
      <w:r>
        <w:rPr>
          <w:rFonts w:ascii="Times New Roman" w:eastAsia="仿宋_GB2312" w:hAnsi="Times New Roman" w:cs="Times New Roman"/>
          <w:szCs w:val="21"/>
        </w:rPr>
        <w:instrText xml:space="preserve"> HYPERLINK "http://www.mtosta.net/pjjg" </w:instrText>
      </w:r>
      <w:r>
        <w:rPr>
          <w:rFonts w:ascii="Times New Roman" w:eastAsia="仿宋_GB2312" w:hAnsi="Times New Roman" w:cs="Times New Roman"/>
          <w:szCs w:val="21"/>
        </w:rPr>
        <w:fldChar w:fldCharType="separate"/>
      </w:r>
      <w:r w:rsidRPr="00F90509">
        <w:rPr>
          <w:rStyle w:val="a8"/>
          <w:rFonts w:ascii="Times New Roman" w:eastAsia="仿宋_GB2312" w:hAnsi="Times New Roman" w:cs="Times New Roman"/>
          <w:szCs w:val="21"/>
        </w:rPr>
        <w:t>http://www.mtosta.net/pjjg</w:t>
      </w:r>
      <w:r>
        <w:rPr>
          <w:rFonts w:ascii="Times New Roman" w:eastAsia="仿宋_GB2312" w:hAnsi="Times New Roman" w:cs="Times New Roman"/>
          <w:szCs w:val="21"/>
        </w:rPr>
        <w:fldChar w:fldCharType="end"/>
      </w:r>
    </w:p>
    <w:p w14:paraId="7E50E6D6" w14:textId="77777777" w:rsidR="009B1289" w:rsidRPr="0053721E" w:rsidRDefault="009B1289" w:rsidP="00A80FF7">
      <w:pPr>
        <w:rPr>
          <w:rFonts w:ascii="Times New Roman" w:eastAsia="仿宋_GB2312" w:hAnsi="Times New Roman" w:cs="Times New Roman"/>
          <w:b/>
          <w:szCs w:val="21"/>
        </w:rPr>
        <w:sectPr w:rsidR="009B1289" w:rsidRPr="0053721E" w:rsidSect="004D0AB3">
          <w:footerReference w:type="default" r:id="rId8"/>
          <w:footerReference w:type="first" r:id="rId9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" w:linePitch="312"/>
        </w:sectPr>
      </w:pPr>
    </w:p>
    <w:p w14:paraId="34594C03" w14:textId="6CA9A8B4" w:rsidR="00726A74" w:rsidRPr="00A31442" w:rsidRDefault="00726A74" w:rsidP="00726A74">
      <w:pPr>
        <w:rPr>
          <w:rFonts w:ascii="Times New Roman" w:eastAsia="仿宋_GB2312" w:hAnsi="Times New Roman" w:cs="Times New Roman"/>
          <w:sz w:val="32"/>
          <w:szCs w:val="32"/>
        </w:rPr>
      </w:pPr>
      <w:r w:rsidRPr="00A31442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="00215BAE"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60C5D9A4" w14:textId="442A600F" w:rsidR="00726A74" w:rsidRPr="00F30668" w:rsidRDefault="00BB4539" w:rsidP="00726A74">
      <w:pPr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>
        <w:rPr>
          <w:rFonts w:ascii="方正小标宋简体" w:eastAsia="方正小标宋简体" w:hAnsi="宋体" w:cs="Times New Roman"/>
          <w:bCs/>
          <w:sz w:val="44"/>
          <w:szCs w:val="44"/>
        </w:rPr>
        <w:t>2024</w:t>
      </w:r>
      <w:r w:rsidR="00726A74" w:rsidRPr="00F30668">
        <w:rPr>
          <w:rFonts w:ascii="方正小标宋简体" w:eastAsia="方正小标宋简体" w:hAnsi="宋体" w:cs="Times New Roman"/>
          <w:bCs/>
          <w:sz w:val="44"/>
          <w:szCs w:val="44"/>
        </w:rPr>
        <w:t>年煤炭行业职业能力水平评价培训计划时间表</w:t>
      </w:r>
    </w:p>
    <w:p w14:paraId="213B5E84" w14:textId="77777777" w:rsidR="00726A74" w:rsidRPr="00F30668" w:rsidRDefault="00726A74" w:rsidP="00726A74">
      <w:pPr>
        <w:ind w:firstLine="570"/>
        <w:rPr>
          <w:rFonts w:ascii="Times New Roman" w:eastAsia="仿宋_GB2312" w:hAnsi="Times New Roman" w:cs="Times New Roman"/>
          <w:b/>
          <w:sz w:val="22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457"/>
        <w:gridCol w:w="1636"/>
        <w:gridCol w:w="4961"/>
        <w:gridCol w:w="851"/>
        <w:gridCol w:w="850"/>
        <w:gridCol w:w="851"/>
        <w:gridCol w:w="850"/>
        <w:gridCol w:w="851"/>
        <w:gridCol w:w="850"/>
        <w:gridCol w:w="425"/>
        <w:gridCol w:w="567"/>
        <w:gridCol w:w="567"/>
      </w:tblGrid>
      <w:tr w:rsidR="00726A74" w:rsidRPr="00DE3424" w14:paraId="29C1F359" w14:textId="77777777" w:rsidTr="00A56305">
        <w:trPr>
          <w:trHeight w:val="450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DA5C40B" w14:textId="77777777" w:rsidR="00726A74" w:rsidRPr="00DE3424" w:rsidRDefault="00726A74" w:rsidP="00D2581B">
            <w:pPr>
              <w:widowControl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E3424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CEE2" w14:textId="77777777" w:rsidR="00726A74" w:rsidRPr="00DE3424" w:rsidRDefault="00726A74" w:rsidP="00D2581B">
            <w:pPr>
              <w:widowControl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E3424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培训类别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BBA" w14:textId="77777777" w:rsidR="00726A74" w:rsidRPr="00DE3424" w:rsidRDefault="00726A74" w:rsidP="00D2581B">
            <w:pPr>
              <w:widowControl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E3424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06D" w14:textId="77777777" w:rsidR="00726A74" w:rsidRPr="00DE3424" w:rsidRDefault="00726A74" w:rsidP="00D2581B">
            <w:pPr>
              <w:widowControl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E3424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培训</w:t>
            </w:r>
          </w:p>
          <w:p w14:paraId="038507FC" w14:textId="77777777" w:rsidR="00726A74" w:rsidRPr="00DE3424" w:rsidRDefault="00726A74" w:rsidP="00D2581B">
            <w:pPr>
              <w:widowControl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E3424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581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8FEE9E" w14:textId="77777777" w:rsidR="00726A74" w:rsidRPr="00DE3424" w:rsidRDefault="00726A74" w:rsidP="00D2581B">
            <w:pPr>
              <w:widowControl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E3424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培训月份</w:t>
            </w:r>
          </w:p>
        </w:tc>
      </w:tr>
      <w:tr w:rsidR="00A56305" w:rsidRPr="00E053FD" w14:paraId="7C9138AC" w14:textId="77777777" w:rsidTr="00A56305">
        <w:trPr>
          <w:trHeight w:val="450"/>
        </w:trPr>
        <w:tc>
          <w:tcPr>
            <w:tcW w:w="4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FE8" w14:textId="77777777" w:rsidR="00726A74" w:rsidRPr="00E053FD" w:rsidRDefault="00726A74" w:rsidP="00D2581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D134" w14:textId="77777777" w:rsidR="00726A74" w:rsidRPr="00E053FD" w:rsidRDefault="00726A74" w:rsidP="00D2581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7B07" w14:textId="77777777" w:rsidR="00726A74" w:rsidRPr="00E053FD" w:rsidRDefault="00726A74" w:rsidP="00D2581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8BCA" w14:textId="77777777" w:rsidR="00726A74" w:rsidRPr="00E053FD" w:rsidRDefault="00726A74" w:rsidP="00D2581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B2D4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3ED1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9C8F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027A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C4B5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2B0B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649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A80EE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A56305" w:rsidRPr="00E053FD" w14:paraId="0C747FCF" w14:textId="77777777" w:rsidTr="00A56305">
        <w:trPr>
          <w:trHeight w:val="82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565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A7BA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考评员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A7E" w14:textId="77777777" w:rsidR="00726A74" w:rsidRPr="00E053FD" w:rsidRDefault="00726A74" w:rsidP="00D2581B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煤炭行业职业能力水平评价考评技术介绍</w:t>
            </w: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煤炭行业职业（工种）岗位分类目录介绍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2AD5" w14:textId="0A713716" w:rsidR="00726A74" w:rsidRPr="00E053FD" w:rsidRDefault="00D35CFC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0CE9" w14:textId="45643D3C" w:rsidR="00726A74" w:rsidRPr="00A56305" w:rsidRDefault="00A5630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线上/线下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3731" w14:textId="64A59B8F" w:rsidR="00726A74" w:rsidRPr="00A56305" w:rsidRDefault="00A5630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线上/线下</w:t>
            </w:r>
            <w:r w:rsidR="00726A74"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FF89" w14:textId="20E26A86" w:rsidR="00726A74" w:rsidRPr="00A56305" w:rsidRDefault="00726A74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EF1C" w14:textId="7D030504" w:rsidR="00726A74" w:rsidRPr="00A56305" w:rsidRDefault="00A5630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线上/线下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B91E" w14:textId="0EF3D6C4" w:rsidR="00726A74" w:rsidRPr="00A56305" w:rsidRDefault="00A5630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线上/线下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812B" w14:textId="3FF04AF7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2B02" w14:textId="0078C45E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FC423" w14:textId="34120D6F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A56305" w:rsidRPr="00E053FD" w14:paraId="464602EC" w14:textId="77777777" w:rsidTr="00A56305">
        <w:trPr>
          <w:trHeight w:val="82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CDF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4B74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高级考评员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F1B" w14:textId="77777777" w:rsidR="00726A74" w:rsidRPr="00E053FD" w:rsidRDefault="00726A74" w:rsidP="00D2581B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煤炭行业职业标准的要求、程序与步骤</w:t>
            </w: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煤炭行业职业能力评价试题（试卷）编写要求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2B3" w14:textId="325AAF8C" w:rsidR="00726A74" w:rsidRPr="00E053FD" w:rsidRDefault="00D2581B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750" w14:textId="41A26830" w:rsidR="00726A74" w:rsidRPr="00A56305" w:rsidRDefault="004968F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038C" w14:textId="7B26F4FC" w:rsidR="00726A74" w:rsidRPr="00A56305" w:rsidRDefault="004968F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  <w:r w:rsidR="00726A74"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287" w14:textId="78D59ADD" w:rsidR="00726A74" w:rsidRPr="00A56305" w:rsidRDefault="00A5630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线上/线下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2F26" w14:textId="339A3983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C827" w14:textId="3E9D21EE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6A0B" w14:textId="2D2B86A9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F4CC" w14:textId="79D9BF6F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216EA" w14:textId="3191EE73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A56305" w:rsidRPr="00E053FD" w14:paraId="59D0D9EA" w14:textId="77777777" w:rsidTr="00A56305">
        <w:trPr>
          <w:trHeight w:val="82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194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612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质量督导员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04A" w14:textId="77777777" w:rsidR="00726A74" w:rsidRPr="00E053FD" w:rsidRDefault="00726A74" w:rsidP="00D2581B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国家职业技能鉴定机构质量管理体系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8C95" w14:textId="5AAC30BB" w:rsidR="00726A74" w:rsidRPr="00E053FD" w:rsidRDefault="00A56305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F7FC" w14:textId="77777777" w:rsidR="00726A74" w:rsidRPr="00A56305" w:rsidRDefault="00726A74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5FCD" w14:textId="29848C47" w:rsidR="00726A74" w:rsidRPr="00A56305" w:rsidRDefault="001977F4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32D5" w14:textId="7EED5576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FCC8" w14:textId="33A70DCF" w:rsidR="00726A74" w:rsidRPr="00A56305" w:rsidRDefault="00D2581B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  <w:r w:rsidR="00726A74"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519B" w14:textId="162345B7" w:rsidR="00726A74" w:rsidRPr="00A56305" w:rsidRDefault="00A5630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线下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60E" w14:textId="4E2555D6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  <w:r w:rsidR="00726A74"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5C65" w14:textId="54AFAFCB" w:rsidR="00726A74" w:rsidRPr="00A56305" w:rsidRDefault="001977F4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6934" w14:textId="19F09271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A56305" w:rsidRPr="00E053FD" w14:paraId="098D24AE" w14:textId="77777777" w:rsidTr="00A56305">
        <w:trPr>
          <w:trHeight w:val="89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C0BF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5ADB" w14:textId="77777777" w:rsidR="00601178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评价系统</w:t>
            </w:r>
          </w:p>
          <w:p w14:paraId="34A337F4" w14:textId="41418746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操作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</w:t>
            </w: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59F0" w14:textId="77777777" w:rsidR="00726A74" w:rsidRPr="00E053FD" w:rsidRDefault="00726A74" w:rsidP="00D2581B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煤炭行业职业能力评价在线管理系统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564A" w14:textId="3AFFD87A" w:rsidR="00726A74" w:rsidRPr="00E053FD" w:rsidRDefault="00A56305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0FC8" w14:textId="77777777" w:rsidR="00726A74" w:rsidRPr="00A56305" w:rsidRDefault="00726A74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164A" w14:textId="6CCD541C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  <w:r w:rsidR="00726A74"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C49" w14:textId="2CF31EC8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978" w14:textId="0B1237B1" w:rsidR="00726A74" w:rsidRPr="00A56305" w:rsidRDefault="00A5630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线下</w:t>
            </w:r>
            <w:r w:rsidR="00726A74"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6F57" w14:textId="18C6D873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211" w14:textId="7AACC24D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  <w:r w:rsidR="00726A74"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A843" w14:textId="484DEA48" w:rsidR="00726A74" w:rsidRPr="00A56305" w:rsidRDefault="00D2581B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F420" w14:textId="27A786FD" w:rsidR="00726A74" w:rsidRPr="00A56305" w:rsidRDefault="00D2581B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A56305" w:rsidRPr="00E053FD" w14:paraId="028D4BC2" w14:textId="77777777" w:rsidTr="00A56305">
        <w:trPr>
          <w:trHeight w:val="80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4CB68" w14:textId="77777777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2DF" w14:textId="77777777" w:rsidR="00601178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评价管理</w:t>
            </w:r>
          </w:p>
          <w:p w14:paraId="46BBFDFE" w14:textId="3E7D2F8B" w:rsidR="00726A74" w:rsidRPr="00E053FD" w:rsidRDefault="00726A74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F5E" w14:textId="77777777" w:rsidR="00726A74" w:rsidRPr="00E053FD" w:rsidRDefault="00726A74" w:rsidP="00D2581B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煤炭行业职业能力评价相关政策解读</w:t>
            </w:r>
            <w:r w:rsidRPr="00E053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煤炭行业职业能力水平评价工作流程介绍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91C" w14:textId="720BE576" w:rsidR="00726A74" w:rsidRPr="00E053FD" w:rsidRDefault="00A56305" w:rsidP="00D2581B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线下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907" w14:textId="65E92FF4" w:rsidR="00726A74" w:rsidRPr="00A56305" w:rsidRDefault="004968F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43ED" w14:textId="0748AD7C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A187" w14:textId="0A343190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AE5B" w14:textId="7AC7F85F" w:rsidR="00726A74" w:rsidRPr="00A56305" w:rsidRDefault="00A56305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线下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ABA1" w14:textId="255951B0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1FC5" w14:textId="6E9F9E9B" w:rsidR="00726A74" w:rsidRPr="00A56305" w:rsidRDefault="00CA7D82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210" w14:textId="7601607A" w:rsidR="00726A74" w:rsidRPr="00A56305" w:rsidRDefault="00EF436B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066D" w14:textId="650594AD" w:rsidR="00726A74" w:rsidRPr="00A56305" w:rsidRDefault="00EF436B" w:rsidP="00D2581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A56305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bookmarkEnd w:id="0"/>
    </w:tbl>
    <w:p w14:paraId="084FE07F" w14:textId="77777777" w:rsidR="00CA7D82" w:rsidRPr="00132EDE" w:rsidRDefault="00CA7D82" w:rsidP="00CA7D82">
      <w:pPr>
        <w:ind w:firstLine="570"/>
        <w:rPr>
          <w:rFonts w:ascii="仿宋_GB2312" w:eastAsia="仿宋_GB2312" w:hAnsi="Times New Roman" w:cs="Times New Roman"/>
          <w:b/>
          <w:sz w:val="24"/>
          <w:szCs w:val="24"/>
        </w:rPr>
      </w:pPr>
    </w:p>
    <w:p w14:paraId="4C2D9491" w14:textId="34580595" w:rsidR="00CA7D82" w:rsidRPr="00BA48BC" w:rsidRDefault="00CA7D82" w:rsidP="00A75A51">
      <w:pPr>
        <w:ind w:firstLineChars="200" w:firstLine="482"/>
        <w:rPr>
          <w:rFonts w:ascii="仿宋" w:eastAsia="仿宋" w:hAnsi="仿宋"/>
        </w:rPr>
      </w:pPr>
      <w:r w:rsidRPr="00BA48BC">
        <w:rPr>
          <w:rFonts w:ascii="仿宋" w:eastAsia="仿宋" w:hAnsi="仿宋" w:cs="Times New Roman" w:hint="eastAsia"/>
          <w:b/>
          <w:sz w:val="24"/>
          <w:szCs w:val="24"/>
        </w:rPr>
        <w:t>注：</w:t>
      </w:r>
      <w:r w:rsidRPr="00BA48BC">
        <w:rPr>
          <w:rFonts w:ascii="仿宋" w:eastAsia="仿宋" w:hAnsi="仿宋" w:hint="eastAsia"/>
        </w:rPr>
        <w:t>1．培训时间原则上按此表执行，</w:t>
      </w:r>
      <w:r w:rsidR="00EE379A" w:rsidRPr="00BA48BC">
        <w:rPr>
          <w:rFonts w:ascii="仿宋" w:eastAsia="仿宋" w:hAnsi="仿宋" w:hint="eastAsia"/>
        </w:rPr>
        <w:t>如有变化按实际</w:t>
      </w:r>
      <w:r w:rsidRPr="00BA48BC">
        <w:rPr>
          <w:rFonts w:ascii="仿宋" w:eastAsia="仿宋" w:hAnsi="仿宋" w:hint="eastAsia"/>
        </w:rPr>
        <w:t>安排</w:t>
      </w:r>
      <w:r w:rsidR="00EE379A" w:rsidRPr="00BA48BC">
        <w:rPr>
          <w:rFonts w:ascii="仿宋" w:eastAsia="仿宋" w:hAnsi="仿宋" w:hint="eastAsia"/>
        </w:rPr>
        <w:t>为准</w:t>
      </w:r>
      <w:r w:rsidRPr="00BA48BC">
        <w:rPr>
          <w:rFonts w:ascii="仿宋" w:eastAsia="仿宋" w:hAnsi="仿宋" w:hint="eastAsia"/>
        </w:rPr>
        <w:t>。</w:t>
      </w:r>
    </w:p>
    <w:p w14:paraId="684C432A" w14:textId="77777777" w:rsidR="003A4AA9" w:rsidRPr="00CA7D82" w:rsidRDefault="003A4AA9" w:rsidP="004D0AB3">
      <w:pPr>
        <w:rPr>
          <w:rFonts w:ascii="Times New Roman" w:eastAsia="仿宋_GB2312" w:hAnsi="Times New Roman" w:cs="Times New Roman"/>
          <w:szCs w:val="21"/>
        </w:rPr>
      </w:pPr>
    </w:p>
    <w:sectPr w:rsidR="003A4AA9" w:rsidRPr="00CA7D82" w:rsidSect="004D0AB3">
      <w:pgSz w:w="16838" w:h="11906" w:orient="landscape"/>
      <w:pgMar w:top="1797" w:right="1361" w:bottom="1797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5176" w14:textId="77777777" w:rsidR="00804E3B" w:rsidRDefault="00804E3B" w:rsidP="009379DD">
      <w:r>
        <w:separator/>
      </w:r>
    </w:p>
  </w:endnote>
  <w:endnote w:type="continuationSeparator" w:id="0">
    <w:p w14:paraId="7C1F071D" w14:textId="77777777" w:rsidR="00804E3B" w:rsidRDefault="00804E3B" w:rsidP="009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87354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7507DAA3" w14:textId="57E08192" w:rsidR="00375D2A" w:rsidRPr="004D0AB3" w:rsidRDefault="00375D2A" w:rsidP="004D0AB3">
        <w:pPr>
          <w:pStyle w:val="ad"/>
          <w:jc w:val="center"/>
          <w:rPr>
            <w:rFonts w:ascii="仿宋_GB2312" w:eastAsia="仿宋_GB2312"/>
            <w:sz w:val="28"/>
            <w:szCs w:val="28"/>
          </w:rPr>
        </w:pPr>
        <w:r w:rsidRPr="004D0AB3">
          <w:rPr>
            <w:rFonts w:ascii="仿宋_GB2312" w:eastAsia="仿宋_GB2312"/>
            <w:sz w:val="28"/>
            <w:szCs w:val="28"/>
          </w:rPr>
          <w:fldChar w:fldCharType="begin"/>
        </w:r>
        <w:r w:rsidRPr="004D0AB3">
          <w:rPr>
            <w:rFonts w:ascii="仿宋_GB2312" w:eastAsia="仿宋_GB2312"/>
            <w:sz w:val="28"/>
            <w:szCs w:val="28"/>
          </w:rPr>
          <w:instrText>PAGE   \* MERGEFORMAT</w:instrText>
        </w:r>
        <w:r w:rsidRPr="004D0AB3">
          <w:rPr>
            <w:rFonts w:ascii="仿宋_GB2312" w:eastAsia="仿宋_GB2312"/>
            <w:sz w:val="28"/>
            <w:szCs w:val="28"/>
          </w:rPr>
          <w:fldChar w:fldCharType="separate"/>
        </w:r>
        <w:r w:rsidRPr="004D0AB3">
          <w:rPr>
            <w:rFonts w:ascii="仿宋_GB2312" w:eastAsia="仿宋_GB2312"/>
            <w:sz w:val="28"/>
            <w:szCs w:val="28"/>
            <w:lang w:val="zh-CN"/>
          </w:rPr>
          <w:t>2</w:t>
        </w:r>
        <w:r w:rsidRPr="004D0AB3">
          <w:rPr>
            <w:rFonts w:ascii="仿宋_GB2312" w:eastAsia="仿宋_GB2312"/>
            <w:sz w:val="28"/>
            <w:szCs w:val="28"/>
          </w:rPr>
          <w:fldChar w:fldCharType="end"/>
        </w:r>
      </w:p>
    </w:sdtContent>
  </w:sdt>
  <w:p w14:paraId="60ED98C8" w14:textId="77777777" w:rsidR="00375D2A" w:rsidRDefault="00375D2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464850157"/>
      <w:docPartObj>
        <w:docPartGallery w:val="Page Numbers (Bottom of Page)"/>
        <w:docPartUnique/>
      </w:docPartObj>
    </w:sdtPr>
    <w:sdtEndPr/>
    <w:sdtContent>
      <w:p w14:paraId="409E7BCF" w14:textId="77777777" w:rsidR="00375D2A" w:rsidRDefault="00375D2A">
        <w:pPr>
          <w:pStyle w:val="ad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14:paraId="1B008D97" w14:textId="77777777" w:rsidR="00375D2A" w:rsidRDefault="00375D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E3CB" w14:textId="77777777" w:rsidR="00804E3B" w:rsidRDefault="00804E3B" w:rsidP="009379DD">
      <w:r>
        <w:separator/>
      </w:r>
    </w:p>
  </w:footnote>
  <w:footnote w:type="continuationSeparator" w:id="0">
    <w:p w14:paraId="58736F96" w14:textId="77777777" w:rsidR="00804E3B" w:rsidRDefault="00804E3B" w:rsidP="0093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1D34"/>
    <w:multiLevelType w:val="hybridMultilevel"/>
    <w:tmpl w:val="36384F4E"/>
    <w:lvl w:ilvl="0" w:tplc="95C4FB3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E34A28CE">
      <w:start w:val="1"/>
      <w:numFmt w:val="decimal"/>
      <w:lvlText w:val="%2、"/>
      <w:lvlJc w:val="left"/>
      <w:pPr>
        <w:ind w:left="17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E8F522D"/>
    <w:multiLevelType w:val="hybridMultilevel"/>
    <w:tmpl w:val="32B6E5E2"/>
    <w:lvl w:ilvl="0" w:tplc="8D98887A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C98"/>
    <w:rsid w:val="000040DF"/>
    <w:rsid w:val="00006A74"/>
    <w:rsid w:val="00025142"/>
    <w:rsid w:val="00033512"/>
    <w:rsid w:val="00035773"/>
    <w:rsid w:val="000527DF"/>
    <w:rsid w:val="000801D0"/>
    <w:rsid w:val="00080711"/>
    <w:rsid w:val="00083CBC"/>
    <w:rsid w:val="00090AD4"/>
    <w:rsid w:val="000B79F1"/>
    <w:rsid w:val="000E0429"/>
    <w:rsid w:val="00114619"/>
    <w:rsid w:val="00115C5F"/>
    <w:rsid w:val="001221A3"/>
    <w:rsid w:val="001253D4"/>
    <w:rsid w:val="00132EDE"/>
    <w:rsid w:val="00143D28"/>
    <w:rsid w:val="00147336"/>
    <w:rsid w:val="00165668"/>
    <w:rsid w:val="00170659"/>
    <w:rsid w:val="0017479B"/>
    <w:rsid w:val="00184EDE"/>
    <w:rsid w:val="00185318"/>
    <w:rsid w:val="00196CFD"/>
    <w:rsid w:val="001977F4"/>
    <w:rsid w:val="001B1519"/>
    <w:rsid w:val="001B275A"/>
    <w:rsid w:val="001C7484"/>
    <w:rsid w:val="001F48BC"/>
    <w:rsid w:val="00215BAE"/>
    <w:rsid w:val="00215BBD"/>
    <w:rsid w:val="00244006"/>
    <w:rsid w:val="00262B96"/>
    <w:rsid w:val="00264737"/>
    <w:rsid w:val="00272F65"/>
    <w:rsid w:val="0028388F"/>
    <w:rsid w:val="00290EC8"/>
    <w:rsid w:val="002964AB"/>
    <w:rsid w:val="002A4966"/>
    <w:rsid w:val="002B5801"/>
    <w:rsid w:val="002D4163"/>
    <w:rsid w:val="002F0795"/>
    <w:rsid w:val="002F3FD7"/>
    <w:rsid w:val="0031411F"/>
    <w:rsid w:val="00351CDA"/>
    <w:rsid w:val="00356631"/>
    <w:rsid w:val="0035686E"/>
    <w:rsid w:val="003654CF"/>
    <w:rsid w:val="00375D2A"/>
    <w:rsid w:val="0039739D"/>
    <w:rsid w:val="003A0436"/>
    <w:rsid w:val="003A4AA9"/>
    <w:rsid w:val="003C2141"/>
    <w:rsid w:val="003C77E1"/>
    <w:rsid w:val="003F05EC"/>
    <w:rsid w:val="003F6710"/>
    <w:rsid w:val="00401C76"/>
    <w:rsid w:val="004045B7"/>
    <w:rsid w:val="0044337F"/>
    <w:rsid w:val="004630EE"/>
    <w:rsid w:val="00475E82"/>
    <w:rsid w:val="00484285"/>
    <w:rsid w:val="00494340"/>
    <w:rsid w:val="004964FB"/>
    <w:rsid w:val="004968F5"/>
    <w:rsid w:val="00497BD4"/>
    <w:rsid w:val="004A4290"/>
    <w:rsid w:val="004B7444"/>
    <w:rsid w:val="004D0AB3"/>
    <w:rsid w:val="004D0D1A"/>
    <w:rsid w:val="004D19F8"/>
    <w:rsid w:val="004E65D4"/>
    <w:rsid w:val="004E71A0"/>
    <w:rsid w:val="004F17C8"/>
    <w:rsid w:val="004F5541"/>
    <w:rsid w:val="004F789D"/>
    <w:rsid w:val="00527368"/>
    <w:rsid w:val="00535B3A"/>
    <w:rsid w:val="00536A8F"/>
    <w:rsid w:val="0053721E"/>
    <w:rsid w:val="00537BAE"/>
    <w:rsid w:val="005503F9"/>
    <w:rsid w:val="00550E19"/>
    <w:rsid w:val="00557705"/>
    <w:rsid w:val="005624C9"/>
    <w:rsid w:val="00570521"/>
    <w:rsid w:val="00573B3C"/>
    <w:rsid w:val="00575762"/>
    <w:rsid w:val="0057669C"/>
    <w:rsid w:val="00584BAA"/>
    <w:rsid w:val="00585807"/>
    <w:rsid w:val="00585CF3"/>
    <w:rsid w:val="00591F25"/>
    <w:rsid w:val="005B6526"/>
    <w:rsid w:val="005C611C"/>
    <w:rsid w:val="005D79CE"/>
    <w:rsid w:val="005E4BDE"/>
    <w:rsid w:val="005F7B9F"/>
    <w:rsid w:val="00600D07"/>
    <w:rsid w:val="00601178"/>
    <w:rsid w:val="0060770F"/>
    <w:rsid w:val="006143A8"/>
    <w:rsid w:val="00620C69"/>
    <w:rsid w:val="006321F2"/>
    <w:rsid w:val="00640103"/>
    <w:rsid w:val="006416CD"/>
    <w:rsid w:val="006458CF"/>
    <w:rsid w:val="0065405F"/>
    <w:rsid w:val="00665E84"/>
    <w:rsid w:val="00671512"/>
    <w:rsid w:val="00685A33"/>
    <w:rsid w:val="006A20C3"/>
    <w:rsid w:val="006A5DEE"/>
    <w:rsid w:val="006A7536"/>
    <w:rsid w:val="006B34A8"/>
    <w:rsid w:val="006C16E0"/>
    <w:rsid w:val="006C6A84"/>
    <w:rsid w:val="006E761B"/>
    <w:rsid w:val="006E7732"/>
    <w:rsid w:val="006F4542"/>
    <w:rsid w:val="00701B5C"/>
    <w:rsid w:val="00720741"/>
    <w:rsid w:val="00726A74"/>
    <w:rsid w:val="00730921"/>
    <w:rsid w:val="00750D18"/>
    <w:rsid w:val="007607D7"/>
    <w:rsid w:val="0076709A"/>
    <w:rsid w:val="007746EE"/>
    <w:rsid w:val="00791C73"/>
    <w:rsid w:val="007A0B1A"/>
    <w:rsid w:val="007A2BB7"/>
    <w:rsid w:val="007A5954"/>
    <w:rsid w:val="007A65C3"/>
    <w:rsid w:val="007B44C4"/>
    <w:rsid w:val="007B52B4"/>
    <w:rsid w:val="007E11E3"/>
    <w:rsid w:val="007F031E"/>
    <w:rsid w:val="007F185F"/>
    <w:rsid w:val="00804E3B"/>
    <w:rsid w:val="00821331"/>
    <w:rsid w:val="00822DE8"/>
    <w:rsid w:val="00826D65"/>
    <w:rsid w:val="008319A4"/>
    <w:rsid w:val="00837A61"/>
    <w:rsid w:val="00866E66"/>
    <w:rsid w:val="00871BC1"/>
    <w:rsid w:val="00871F80"/>
    <w:rsid w:val="00872144"/>
    <w:rsid w:val="00873C66"/>
    <w:rsid w:val="0088559C"/>
    <w:rsid w:val="008B5F83"/>
    <w:rsid w:val="008D2B42"/>
    <w:rsid w:val="008D2DD5"/>
    <w:rsid w:val="008D69B4"/>
    <w:rsid w:val="00900B4B"/>
    <w:rsid w:val="00914634"/>
    <w:rsid w:val="009379DD"/>
    <w:rsid w:val="00944E03"/>
    <w:rsid w:val="0094665D"/>
    <w:rsid w:val="0094744C"/>
    <w:rsid w:val="009669CB"/>
    <w:rsid w:val="00977D14"/>
    <w:rsid w:val="00983EAF"/>
    <w:rsid w:val="0098476E"/>
    <w:rsid w:val="00985EF1"/>
    <w:rsid w:val="00987E33"/>
    <w:rsid w:val="00997E2D"/>
    <w:rsid w:val="009A6FD1"/>
    <w:rsid w:val="009B1289"/>
    <w:rsid w:val="009C4B38"/>
    <w:rsid w:val="009D03E0"/>
    <w:rsid w:val="009F5432"/>
    <w:rsid w:val="00A31442"/>
    <w:rsid w:val="00A37322"/>
    <w:rsid w:val="00A51C32"/>
    <w:rsid w:val="00A51E79"/>
    <w:rsid w:val="00A52324"/>
    <w:rsid w:val="00A55A46"/>
    <w:rsid w:val="00A56305"/>
    <w:rsid w:val="00A61020"/>
    <w:rsid w:val="00A64437"/>
    <w:rsid w:val="00A67FDA"/>
    <w:rsid w:val="00A7354C"/>
    <w:rsid w:val="00A75A51"/>
    <w:rsid w:val="00A80FF7"/>
    <w:rsid w:val="00A82E99"/>
    <w:rsid w:val="00AB3D77"/>
    <w:rsid w:val="00AD48F8"/>
    <w:rsid w:val="00AE2ADE"/>
    <w:rsid w:val="00AF5C98"/>
    <w:rsid w:val="00B02893"/>
    <w:rsid w:val="00B23611"/>
    <w:rsid w:val="00B312C3"/>
    <w:rsid w:val="00B36D49"/>
    <w:rsid w:val="00B413D7"/>
    <w:rsid w:val="00B44954"/>
    <w:rsid w:val="00B722B8"/>
    <w:rsid w:val="00B9042A"/>
    <w:rsid w:val="00B97356"/>
    <w:rsid w:val="00BA3F0F"/>
    <w:rsid w:val="00BA48BC"/>
    <w:rsid w:val="00BB4539"/>
    <w:rsid w:val="00BE6CC8"/>
    <w:rsid w:val="00BF2C91"/>
    <w:rsid w:val="00C14CDC"/>
    <w:rsid w:val="00C17C86"/>
    <w:rsid w:val="00C3021C"/>
    <w:rsid w:val="00C3747B"/>
    <w:rsid w:val="00C378E3"/>
    <w:rsid w:val="00C418D4"/>
    <w:rsid w:val="00C42109"/>
    <w:rsid w:val="00C46E9B"/>
    <w:rsid w:val="00C474B3"/>
    <w:rsid w:val="00C961A7"/>
    <w:rsid w:val="00CA76D5"/>
    <w:rsid w:val="00CA7D82"/>
    <w:rsid w:val="00CB14F1"/>
    <w:rsid w:val="00CB2D5F"/>
    <w:rsid w:val="00CB6047"/>
    <w:rsid w:val="00CC02FD"/>
    <w:rsid w:val="00CE7376"/>
    <w:rsid w:val="00D15659"/>
    <w:rsid w:val="00D2581B"/>
    <w:rsid w:val="00D3006E"/>
    <w:rsid w:val="00D35CFC"/>
    <w:rsid w:val="00D52AB8"/>
    <w:rsid w:val="00D749A4"/>
    <w:rsid w:val="00DA0756"/>
    <w:rsid w:val="00DA19AB"/>
    <w:rsid w:val="00DC3588"/>
    <w:rsid w:val="00DC766C"/>
    <w:rsid w:val="00DE3424"/>
    <w:rsid w:val="00DF09C7"/>
    <w:rsid w:val="00DF22DD"/>
    <w:rsid w:val="00DF2A42"/>
    <w:rsid w:val="00DF4078"/>
    <w:rsid w:val="00E00E9F"/>
    <w:rsid w:val="00E053FD"/>
    <w:rsid w:val="00E059C3"/>
    <w:rsid w:val="00E1050B"/>
    <w:rsid w:val="00E1525B"/>
    <w:rsid w:val="00E328AD"/>
    <w:rsid w:val="00E5301E"/>
    <w:rsid w:val="00E53875"/>
    <w:rsid w:val="00E77E1E"/>
    <w:rsid w:val="00E82B70"/>
    <w:rsid w:val="00EC1C59"/>
    <w:rsid w:val="00ED3803"/>
    <w:rsid w:val="00EE379A"/>
    <w:rsid w:val="00EF436B"/>
    <w:rsid w:val="00EF4D0F"/>
    <w:rsid w:val="00F371BA"/>
    <w:rsid w:val="00F405B4"/>
    <w:rsid w:val="00F41179"/>
    <w:rsid w:val="00F45E92"/>
    <w:rsid w:val="00F548BF"/>
    <w:rsid w:val="00F56933"/>
    <w:rsid w:val="00F60BC5"/>
    <w:rsid w:val="00FA2951"/>
    <w:rsid w:val="00FA3A72"/>
    <w:rsid w:val="00FA7136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C1E84"/>
  <w15:docId w15:val="{266008DE-8F18-468C-8FD6-073D0D20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66"/>
    <w:pPr>
      <w:ind w:firstLineChars="200" w:firstLine="420"/>
    </w:pPr>
  </w:style>
  <w:style w:type="paragraph" w:styleId="a4">
    <w:name w:val="Plain Text"/>
    <w:basedOn w:val="a"/>
    <w:link w:val="1"/>
    <w:uiPriority w:val="99"/>
    <w:rsid w:val="00720741"/>
    <w:rPr>
      <w:rFonts w:ascii="宋体" w:eastAsia="宋体" w:hAnsi="Courier New" w:cs="Times New Roman"/>
      <w:szCs w:val="20"/>
    </w:rPr>
  </w:style>
  <w:style w:type="character" w:customStyle="1" w:styleId="a5">
    <w:name w:val="纯文本 字符"/>
    <w:basedOn w:val="a0"/>
    <w:uiPriority w:val="99"/>
    <w:semiHidden/>
    <w:rsid w:val="00720741"/>
    <w:rPr>
      <w:rFonts w:asciiTheme="minorEastAsia" w:hAnsi="Courier New" w:cs="Courier New"/>
    </w:rPr>
  </w:style>
  <w:style w:type="character" w:customStyle="1" w:styleId="1">
    <w:name w:val="纯文本 字符1"/>
    <w:basedOn w:val="a0"/>
    <w:link w:val="a4"/>
    <w:uiPriority w:val="99"/>
    <w:rsid w:val="00720741"/>
    <w:rPr>
      <w:rFonts w:ascii="宋体" w:eastAsia="宋体" w:hAnsi="Courier New" w:cs="Times New Roman"/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A55A46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A55A46"/>
  </w:style>
  <w:style w:type="character" w:styleId="a8">
    <w:name w:val="Hyperlink"/>
    <w:basedOn w:val="a0"/>
    <w:uiPriority w:val="99"/>
    <w:unhideWhenUsed/>
    <w:rsid w:val="003A4AA9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A4AA9"/>
    <w:rPr>
      <w:color w:val="605E5C"/>
      <w:shd w:val="clear" w:color="auto" w:fill="E1DFDD"/>
    </w:rPr>
  </w:style>
  <w:style w:type="character" w:customStyle="1" w:styleId="Char">
    <w:name w:val="纯文本 Char"/>
    <w:basedOn w:val="a0"/>
    <w:uiPriority w:val="99"/>
    <w:rsid w:val="00EF4D0F"/>
    <w:rPr>
      <w:rFonts w:ascii="宋体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F55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F5541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37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379DD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37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379DD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866E66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A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800C-4471-4654-BE3F-6FDF8269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xn</dc:creator>
  <cp:keywords/>
  <dc:description/>
  <cp:lastModifiedBy>BOYU</cp:lastModifiedBy>
  <cp:revision>182</cp:revision>
  <cp:lastPrinted>2023-01-11T05:56:00Z</cp:lastPrinted>
  <dcterms:created xsi:type="dcterms:W3CDTF">2019-04-01T01:10:00Z</dcterms:created>
  <dcterms:modified xsi:type="dcterms:W3CDTF">2024-02-01T03:16:00Z</dcterms:modified>
</cp:coreProperties>
</file>